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Sprawdzony sposób na kondensację – izolacja AF/Armaflex firmy Armacell</w:t>
      </w:r>
    </w:p>
    <w:p>
      <w:pPr>
        <w:spacing w:before="0" w:after="500" w:line="264" w:lineRule="auto"/>
      </w:pPr>
      <w:r>
        <w:rPr>
          <w:rFonts w:ascii="calibri" w:hAnsi="calibri" w:eastAsia="calibri" w:cs="calibri"/>
          <w:sz w:val="36"/>
          <w:szCs w:val="36"/>
          <w:b/>
        </w:rPr>
        <w:t xml:space="preserve">Aby materiały izolacyjne zastosowane w instalacjach klimatyzacyjnych i chłodniczych były w stanie skutecznie zabezpieczyć rury, powinny wykazywać odporność na przenikanie pary wodnej. Niebezpieczne zjawisko kondensacji będziemy w stanie wyeliminować stosując wysokiej jakości otuliny o strukturze zamkniętokomórkowej, które znajdziemy w ofercie firmy Armacell.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Niebezpieczna kondensacja</w:t>
      </w:r>
    </w:p>
    <w:p>
      <w:pPr>
        <w:spacing w:before="0" w:after="300"/>
      </w:pPr>
      <w:r>
        <w:rPr>
          <w:rFonts w:ascii="calibri" w:hAnsi="calibri" w:eastAsia="calibri" w:cs="calibri"/>
          <w:sz w:val="24"/>
          <w:szCs w:val="24"/>
        </w:rPr>
        <w:t xml:space="preserve">Jednym z częściej spotykanych problemów dotyczących instalacji chłodniczych i klimatyzacyjnych jest skraplanie się pary wodnej na powierzchni rur oraz dyfuzja wilgoci w głąb izolacji. Ponieważ woda ma znacznie wyższe przewodnictwo cieplne niż materiały izolacyjne, jej absorpcja prowadzi do wzrostu przewodności cieplnej i pogorszenia właściwości izolacyjnych otuliny, która finalnie przestaje pełnić swoją funkcję. Jeśli wilgoć przedostanie się do izolacji, musimy się liczyć z wieloma niepożądanymi zjawiskami, jak choćby wzrost strat energii, wystąpienie korozji i pleśni, a w dłuższej perspektywie także kosztowne konserwacje i naprawy, związane z zalaniem obiektów czy uszkodzeniem instalacji. Z tego względu przy wyborze materiału izolacyjnego warto zastanowić się, jak dobrze jest on odporny na dyfuzję wilgoci. Jeśli chcemy mieć pewność, że nasze rury będą odpowiednio chronione, zdecydujmy się na otulinę z elastycznej pianki elastomerycznej. Przykładem może być wysokojakościowa izolacja AF/Armaflex firmy Armacell.</w:t>
      </w:r>
    </w:p>
    <w:p>
      <w:pPr>
        <w:spacing w:before="0" w:after="300"/>
      </w:pPr>
      <w:r>
        <w:rPr>
          <w:rFonts w:ascii="calibri" w:hAnsi="calibri" w:eastAsia="calibri" w:cs="calibri"/>
          <w:sz w:val="24"/>
          <w:szCs w:val="24"/>
          <w:b/>
        </w:rPr>
        <w:t xml:space="preserve">AF/Armaflex – sposób na „płaczące” rury</w:t>
      </w:r>
    </w:p>
    <w:p>
      <w:pPr>
        <w:spacing w:before="0" w:after="300"/>
      </w:pPr>
      <w:r>
        <w:rPr>
          <w:rFonts w:ascii="calibri" w:hAnsi="calibri" w:eastAsia="calibri" w:cs="calibri"/>
          <w:sz w:val="24"/>
          <w:szCs w:val="24"/>
        </w:rPr>
        <w:t xml:space="preserve">Za sprawą zamkniętokomórkowej struktury AF/Armaflex firmy Armacell nie wymaga dodatkowej ochrony przed wilgocią. Dla przykładu – popularne produkty wykonane z włókien mineralnych o otwartej strukturze komórkowej lub poliuretanu, wyposażone są bardzo często w folię aluminiową lub PVC, która działa jak bariera paroizolacyjna. Tego rodzaju izolacje są jednak znacznie bardziej zawodne. Istnieje bowiem duże ryzyko uszkodzenia delikatnej bariery paroszczelnej w wyniku uszkodzenia folii np. podczas transportu czy instalacji. Nawet jeśli prace są przeprowadzane z najwyższą starannością, niemal niemożliwe jest uzyskanie odpowiedniej odporności na przenikanie pary wodnej przy zastosowaniu tradycyjnych paroizolacji, szczególnie w punktach mocowania i miejscach o skomplikowanym kształcie, takich jak kolanka, trójniki, zawory itp. Inaczej jest w przypadku otuliny AF/Armaflex. Zintegrowany materiał izolacyjny powoduje, że na całej grubości wykazuje ona wysoką odporność na przenikanie pary wodnej. Dodatkowo jest bardzo łatwa w montażu, a za sprawą systemu ochrony mikrobiologicznej MICROBAN® oraz wysokiej klasy reakcji na ogień (B/BL-s3, d0 wg PN EN 13 501-1 i NRO wg polskich WT) idealnie sprawdzi się zarówno w budynkach użyteczności publicznej, jak i na instalacjach w zakładach przemysłowych, szczególnie branży spożywczej i farmaceutycznej.</w:t>
      </w:r>
    </w:p>
    <w:p>
      <w:pPr>
        <w:spacing w:before="0" w:after="300"/>
      </w:pPr>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www.armacell.pl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rmacel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2024-05-08T16:12:06+02:00</dcterms:created>
  <dcterms:modified xsi:type="dcterms:W3CDTF">2024-05-08T16:12:06+02:00</dcterms:modified>
</cp:coreProperties>
</file>

<file path=docProps/custom.xml><?xml version="1.0" encoding="utf-8"?>
<Properties xmlns="http://schemas.openxmlformats.org/officeDocument/2006/custom-properties" xmlns:vt="http://schemas.openxmlformats.org/officeDocument/2006/docPropsVTypes"/>
</file>