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Lampy COMIC BOOK marki Nowodvorski Lighting</w:t>
      </w:r>
    </w:p>
    <w:p>
      <w:pPr>
        <w:spacing w:before="0" w:after="500" w:line="264" w:lineRule="auto"/>
      </w:pPr>
      <w:r>
        <w:rPr>
          <w:rFonts w:ascii="calibri" w:hAnsi="calibri" w:eastAsia="calibri" w:cs="calibri"/>
          <w:sz w:val="36"/>
          <w:szCs w:val="36"/>
          <w:b/>
        </w:rPr>
        <w:t xml:space="preserve">Aranżacja młodzieżowego pokoju może być nie lada wyzwaniem. Sprostanie oczekiwaniom tak wymagających domowników nie musi jednak wiele kosztować. Wystarczy kilka oryginalnych dodatków, aby odmienić ich cztery kąty. Najnowsza propozycja marki Nowodvorski Lighting, kolekcja kolorowych lamp COMIC BOOK, nawiązuje do komiksowych „dymków”, przez co z pewnością przypadnie nastolatkom do gustu.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 up!, Up!, Ok – te wesołe i zrozumiałe dla młodych ludzi hasła zostały wykorzystane do stworzenia lamp z serii COMIC BOOK. Ich podstawę stanowi sklejka w kolorze szarym i miętowym, do której przymocowane zostały metalowe osłony oprawki. Zastosowane przetarcia farby nadają lampom ciekawego charakteru, a modne połączenie kolorów sprawia, że propozycja marki Nowodvorski sprawdzi się zarówno w pokoju chłopca, jak i dziewczyny. W skład linii COMIC BOOK wchodzą trzy lampy o odmiennej wielkości i ilości źródeł światła – pojedyncza (20 cm x 17 cm), podwójna (31 cm x 23 cm) oraz potrójna, o wymiarach 36 cm x 34 cm. W każdym z przypadków źródło światła stanowi odpowiednio jedna, dwie lub trzy żarówki typu GU10 o maksymalnej mocy 35W. W zależności od potrzeb elementy kolekcji mogą budować całe oświetlenie pokoju lub punktowo rozjaśniać wybrane strefy, jak np. okolice łóżka bądź biurka. Komiksowe lampy stworzą wyjątkowy klimat, a jednocześnie wpiszą się w popularne wśród nastolatków trendy.</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u w:val="single"/>
        </w:rPr>
        <w:t xml:space="preserve">Kolekcja COMIC BOOK</w:t>
      </w:r>
    </w:p>
    <w:p>
      <w:pPr>
        <w:spacing w:before="0" w:after="300"/>
      </w:pPr>
      <w:r>
        <w:rPr>
          <w:rFonts w:ascii="calibri" w:hAnsi="calibri" w:eastAsia="calibri" w:cs="calibri"/>
          <w:sz w:val="24"/>
          <w:szCs w:val="24"/>
          <w:b/>
        </w:rPr>
        <w:t xml:space="preserve">COMIC BOOK 9290, cena detaliczna: 129 zł brutto</w:t>
      </w:r>
    </w:p>
    <w:p>
      <w:pPr>
        <w:spacing w:before="0" w:after="300"/>
      </w:pPr>
      <w:r>
        <w:rPr>
          <w:rFonts w:ascii="calibri" w:hAnsi="calibri" w:eastAsia="calibri" w:cs="calibri"/>
          <w:sz w:val="24"/>
          <w:szCs w:val="24"/>
          <w:b/>
        </w:rPr>
        <w:t xml:space="preserve">COMIC BOOK 9286, cena detaliczna: 198,03 zł brutto</w:t>
      </w:r>
    </w:p>
    <w:p>
      <w:pPr>
        <w:spacing w:before="0" w:after="300"/>
      </w:pPr>
      <w:r>
        <w:rPr>
          <w:rFonts w:ascii="calibri" w:hAnsi="calibri" w:eastAsia="calibri" w:cs="calibri"/>
          <w:sz w:val="24"/>
          <w:szCs w:val="24"/>
          <w:b/>
        </w:rPr>
        <w:t xml:space="preserve">COMIC BOOK 9285, cena detaliczna: 299 zł brutto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2024-04-19T21:42:44+02:00</dcterms:created>
  <dcterms:modified xsi:type="dcterms:W3CDTF">2024-04-19T21:42:44+02:00</dcterms:modified>
</cp:coreProperties>
</file>

<file path=docProps/custom.xml><?xml version="1.0" encoding="utf-8"?>
<Properties xmlns="http://schemas.openxmlformats.org/officeDocument/2006/custom-properties" xmlns:vt="http://schemas.openxmlformats.org/officeDocument/2006/docPropsVTypes"/>
</file>