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Podłogi winylowe Wineo 600 stone – rewolucja przemysłowa…we wnętrzach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Urządzanie wnętrz w stylu industrialnym to jeden z najpopularniejszych trendów aranżacyjnych. Połączenie maksymalnej użyteczności z wizualnym minimalizmem przestało być jedynie domeną loftów i pofabrycznych przestrzeni. Marka Wineo – wychodząc naprzeciw trendom - przygotowała kolekcję podłóg winylowych Wineo 600 stone, dedykowanych nowoczesnym wnętrzom o industrialnym charakterze.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2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Materiały wykończeniowe o wyglądzie betonu, metalu, drewna czy bloków skalnych to obowiązkowe elementy każdego wnętrza urządzonego w surowym, fabrycznym stylu. Produktem, który wpisuje się w ten modny trend industrialny są panele winylowe z kolekcji Wineo 600 stone, o dekorach odwzorowujących wygląd naturalnych kamieni. Panele z tej serii dostępne są w dwóch rozmiarach – standardowym oraz nieco większym rozmiarze XL, a także w kilku różnych wariantach kolorystycznych, dzięki czemu łatwo można dopasować je do każdego wnętrza. Gama produktów Wineo 600 stone obejmuje dekory o wyglądzie łupka, strukturze piaskowej oraz o powierzchni imitującej kamień. Wszystkie one mają układ płytek ceramicznych, a wyjątkowy charakter paneli dodatkowo podkreślony został realistycznie wyglądającymi fugami.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Panele winylowe Wineo 600 stone szczególnie dobrze sprawdzą się na dużych, otwartych przestrzeniach, jednak warto wybrać je również do mniejszych wnętrz. Z uwagi na podwyższoną odporność na wilgoć, a także łatwość pielęgnacji, produkty marki Wineo sprawdzą się nawet w tak wymagających miejscach, jak łazienka czy kuchnia. Wysoka klasa użyteczności i niezwykła wytrzymałość podłóg winylowych czyni je natomiast doskonałym materiałem do zastosowania w pomieszczeniach narażonych na duże obciążenia.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podłogach marki Wineo dostępne są na stronie internetowej: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www.wineo-polska.pl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Kolekcja Wineo 600 stone marki Wineo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Wineo 600 stone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montażu: </w:t>
      </w:r>
      <w:r>
        <w:rPr>
          <w:rFonts w:ascii="calibri" w:hAnsi="calibri" w:eastAsia="calibri" w:cs="calibri"/>
          <w:sz w:val="24"/>
          <w:szCs w:val="24"/>
        </w:rPr>
        <w:t xml:space="preserve">na clik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Wymiary panela: </w:t>
      </w:r>
      <w:r>
        <w:rPr>
          <w:rFonts w:ascii="calibri" w:hAnsi="calibri" w:eastAsia="calibri" w:cs="calibri"/>
          <w:sz w:val="24"/>
          <w:szCs w:val="24"/>
        </w:rPr>
        <w:t xml:space="preserve">600x317mm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Grubość panela: </w:t>
      </w:r>
      <w:r>
        <w:rPr>
          <w:rFonts w:ascii="calibri" w:hAnsi="calibri" w:eastAsia="calibri" w:cs="calibri"/>
          <w:sz w:val="24"/>
          <w:szCs w:val="24"/>
        </w:rPr>
        <w:t xml:space="preserve">5mm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Klasy użyteczności: </w:t>
      </w:r>
      <w:r>
        <w:rPr>
          <w:rFonts w:ascii="calibri" w:hAnsi="calibri" w:eastAsia="calibri" w:cs="calibri"/>
          <w:sz w:val="24"/>
          <w:szCs w:val="24"/>
        </w:rPr>
        <w:t xml:space="preserve">23/32/41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Odporność na ścieranie: </w:t>
      </w:r>
      <w:r>
        <w:rPr>
          <w:rFonts w:ascii="calibri" w:hAnsi="calibri" w:eastAsia="calibri" w:cs="calibri"/>
          <w:sz w:val="24"/>
          <w:szCs w:val="24"/>
        </w:rPr>
        <w:t xml:space="preserve">Grupa 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Wineo 600 stone XL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montażu: </w:t>
      </w:r>
      <w:r>
        <w:rPr>
          <w:rFonts w:ascii="calibri" w:hAnsi="calibri" w:eastAsia="calibri" w:cs="calibri"/>
          <w:sz w:val="24"/>
          <w:szCs w:val="24"/>
        </w:rPr>
        <w:t xml:space="preserve">na clik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Wymiary panela: </w:t>
      </w:r>
      <w:r>
        <w:rPr>
          <w:rFonts w:ascii="calibri" w:hAnsi="calibri" w:eastAsia="calibri" w:cs="calibri"/>
          <w:sz w:val="24"/>
          <w:szCs w:val="24"/>
        </w:rPr>
        <w:t xml:space="preserve">914x480mm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Grubość panela: </w:t>
      </w:r>
      <w:r>
        <w:rPr>
          <w:rFonts w:ascii="calibri" w:hAnsi="calibri" w:eastAsia="calibri" w:cs="calibri"/>
          <w:sz w:val="24"/>
          <w:szCs w:val="24"/>
        </w:rPr>
        <w:t xml:space="preserve">5mm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Klasy użyteczności: </w:t>
      </w:r>
      <w:r>
        <w:rPr>
          <w:rFonts w:ascii="calibri" w:hAnsi="calibri" w:eastAsia="calibri" w:cs="calibri"/>
          <w:sz w:val="24"/>
          <w:szCs w:val="24"/>
        </w:rPr>
        <w:t xml:space="preserve">23/32/41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Odporność na ścieranie: </w:t>
      </w:r>
      <w:r>
        <w:rPr>
          <w:rFonts w:ascii="calibri" w:hAnsi="calibri" w:eastAsia="calibri" w:cs="calibri"/>
          <w:sz w:val="24"/>
          <w:szCs w:val="24"/>
        </w:rPr>
        <w:t xml:space="preserve">Grupa T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Wineo 600 stone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montażu: </w:t>
      </w:r>
      <w:r>
        <w:rPr>
          <w:rFonts w:ascii="calibri" w:hAnsi="calibri" w:eastAsia="calibri" w:cs="calibri"/>
          <w:sz w:val="24"/>
          <w:szCs w:val="24"/>
        </w:rPr>
        <w:t xml:space="preserve">na klej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Wymiary panela: </w:t>
      </w:r>
      <w:r>
        <w:rPr>
          <w:rFonts w:ascii="calibri" w:hAnsi="calibri" w:eastAsia="calibri" w:cs="calibri"/>
          <w:sz w:val="24"/>
          <w:szCs w:val="24"/>
        </w:rPr>
        <w:t xml:space="preserve">609,6x304,8mm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Grubość panela: </w:t>
      </w:r>
      <w:r>
        <w:rPr>
          <w:rFonts w:ascii="calibri" w:hAnsi="calibri" w:eastAsia="calibri" w:cs="calibri"/>
          <w:sz w:val="24"/>
          <w:szCs w:val="24"/>
        </w:rPr>
        <w:t xml:space="preserve">2mm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Klasy użyteczności: </w:t>
      </w:r>
      <w:r>
        <w:rPr>
          <w:rFonts w:ascii="calibri" w:hAnsi="calibri" w:eastAsia="calibri" w:cs="calibri"/>
          <w:sz w:val="24"/>
          <w:szCs w:val="24"/>
        </w:rPr>
        <w:t xml:space="preserve">23/32/41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Odporność na ścieranie: </w:t>
      </w:r>
      <w:r>
        <w:rPr>
          <w:rFonts w:ascii="calibri" w:hAnsi="calibri" w:eastAsia="calibri" w:cs="calibri"/>
          <w:sz w:val="24"/>
          <w:szCs w:val="24"/>
        </w:rPr>
        <w:t xml:space="preserve">Grupa 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Wineo 600 stone XL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montażu: </w:t>
      </w:r>
      <w:r>
        <w:rPr>
          <w:rFonts w:ascii="calibri" w:hAnsi="calibri" w:eastAsia="calibri" w:cs="calibri"/>
          <w:sz w:val="24"/>
          <w:szCs w:val="24"/>
        </w:rPr>
        <w:t xml:space="preserve">na klej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Wymiary panela: </w:t>
      </w:r>
      <w:r>
        <w:rPr>
          <w:rFonts w:ascii="calibri" w:hAnsi="calibri" w:eastAsia="calibri" w:cs="calibri"/>
          <w:sz w:val="24"/>
          <w:szCs w:val="24"/>
        </w:rPr>
        <w:t xml:space="preserve">900x450mm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Grubość panela: </w:t>
      </w:r>
      <w:r>
        <w:rPr>
          <w:rFonts w:ascii="calibri" w:hAnsi="calibri" w:eastAsia="calibri" w:cs="calibri"/>
          <w:sz w:val="24"/>
          <w:szCs w:val="24"/>
        </w:rPr>
        <w:t xml:space="preserve">2mm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Klasy użyteczności: </w:t>
      </w:r>
      <w:r>
        <w:rPr>
          <w:rFonts w:ascii="calibri" w:hAnsi="calibri" w:eastAsia="calibri" w:cs="calibri"/>
          <w:sz w:val="24"/>
          <w:szCs w:val="24"/>
        </w:rPr>
        <w:t xml:space="preserve">23/32/41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detaliczna z VAT: </w:t>
      </w:r>
      <w:r>
        <w:rPr>
          <w:rFonts w:ascii="calibri" w:hAnsi="calibri" w:eastAsia="calibri" w:cs="calibri"/>
          <w:sz w:val="24"/>
          <w:szCs w:val="24"/>
        </w:rPr>
        <w:t xml:space="preserve">od 99,90 zł/m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 </w:t>
      </w:r>
      <w:r>
        <w:rPr>
          <w:rFonts w:ascii="calibri" w:hAnsi="calibri" w:eastAsia="calibri" w:cs="calibri"/>
          <w:sz w:val="24"/>
          <w:szCs w:val="24"/>
        </w:rPr>
        <w:t xml:space="preserve">brutto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Windmöller Polska Sp. z o.o. to polski oddział niemieckiego koncernu, będącego połączeniem Windmöller Flooring oraz WITEX – firmy z ponad 30-letnim doświadczeniem w produkcji wysokogatunkowych podłóg, należącej do grona współwynalazców podłogi laminowanej. Obie firmy od stycznia funkcjonują pod jedną, wspólną marką WINEO®, która gromadzi w sobie kompetencje i Know-How obu producentów zdobywając uznanie wśród odbiorców na całym świecie.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Windmöller Polska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Mińska 38, 54-610 Wrocław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www.wineo-polska.pl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www.facebook.com/WineoPasjaTworzenia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wineo-polska.pl" TargetMode="External"/><Relationship Id="rId9" Type="http://schemas.openxmlformats.org/officeDocument/2006/relationships/hyperlink" Target="http://www.facebook.com/WineoPasjaTworze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2024-04-25T16:48:24+02:00</dcterms:created>
  <dcterms:modified xsi:type="dcterms:W3CDTF">2024-04-25T16:48:24+02:00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